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365F6" w14:textId="29E420BF" w:rsidR="00F76A7E" w:rsidRDefault="00F76A7E" w:rsidP="00F76A7E">
      <w:pPr>
        <w:pStyle w:val="CRCoverPage"/>
        <w:tabs>
          <w:tab w:val="right" w:pos="9639"/>
        </w:tabs>
        <w:spacing w:after="0"/>
        <w:rPr>
          <w:b/>
          <w:i/>
          <w:noProof/>
          <w:sz w:val="28"/>
        </w:rPr>
      </w:pPr>
      <w:r>
        <w:rPr>
          <w:b/>
          <w:noProof/>
          <w:sz w:val="24"/>
        </w:rPr>
        <w:t>3GPP TSG-</w:t>
      </w:r>
      <w:r w:rsidR="009D34B0">
        <w:fldChar w:fldCharType="begin"/>
      </w:r>
      <w:r w:rsidR="009D34B0">
        <w:instrText xml:space="preserve"> DOCPROPERTY  TSG/WGRef  \* MERGEFORMAT </w:instrText>
      </w:r>
      <w:r w:rsidR="009D34B0">
        <w:fldChar w:fldCharType="separate"/>
      </w:r>
      <w:r>
        <w:rPr>
          <w:b/>
          <w:noProof/>
          <w:sz w:val="24"/>
        </w:rPr>
        <w:t>RAN4</w:t>
      </w:r>
      <w:r w:rsidR="009D34B0">
        <w:rPr>
          <w:b/>
          <w:noProof/>
          <w:sz w:val="24"/>
        </w:rPr>
        <w:fldChar w:fldCharType="end"/>
      </w:r>
      <w:r>
        <w:rPr>
          <w:b/>
          <w:noProof/>
          <w:sz w:val="24"/>
        </w:rPr>
        <w:t xml:space="preserve"> Meeting #</w:t>
      </w:r>
      <w:r w:rsidR="00987064">
        <w:rPr>
          <w:b/>
          <w:noProof/>
          <w:sz w:val="24"/>
        </w:rPr>
        <w:t>101</w:t>
      </w:r>
      <w:r>
        <w:rPr>
          <w:b/>
          <w:noProof/>
          <w:sz w:val="24"/>
        </w:rPr>
        <w:t>-bis-e</w:t>
      </w:r>
      <w:r>
        <w:rPr>
          <w:b/>
          <w:i/>
          <w:noProof/>
          <w:sz w:val="28"/>
        </w:rPr>
        <w:tab/>
      </w:r>
      <w:r w:rsidRPr="00E22E36">
        <w:rPr>
          <w:b/>
          <w:noProof/>
          <w:sz w:val="24"/>
        </w:rPr>
        <w:t>R4-2</w:t>
      </w:r>
      <w:r w:rsidR="00987064">
        <w:rPr>
          <w:b/>
          <w:noProof/>
          <w:sz w:val="24"/>
        </w:rPr>
        <w:t>200301</w:t>
      </w:r>
    </w:p>
    <w:p w14:paraId="62BB7CE2" w14:textId="68090D55" w:rsidR="00F76A7E" w:rsidRDefault="009D34B0" w:rsidP="00F76A7E">
      <w:pPr>
        <w:pStyle w:val="CRCoverPage"/>
        <w:outlineLvl w:val="0"/>
        <w:rPr>
          <w:b/>
          <w:noProof/>
          <w:sz w:val="24"/>
        </w:rPr>
      </w:pPr>
      <w:r>
        <w:fldChar w:fldCharType="begin"/>
      </w:r>
      <w:r>
        <w:instrText xml:space="preserve"> DOCPROPERTY  Location  \* MERGEFORMAT </w:instrText>
      </w:r>
      <w:r>
        <w:fldChar w:fldCharType="separate"/>
      </w:r>
      <w:r w:rsidR="00F76A7E" w:rsidRPr="00BA51D9">
        <w:rPr>
          <w:b/>
          <w:noProof/>
          <w:sz w:val="24"/>
        </w:rPr>
        <w:t>Online</w:t>
      </w:r>
      <w:r>
        <w:rPr>
          <w:b/>
          <w:noProof/>
          <w:sz w:val="24"/>
        </w:rPr>
        <w:fldChar w:fldCharType="end"/>
      </w:r>
      <w:r w:rsidR="00F76A7E">
        <w:rPr>
          <w:b/>
          <w:noProof/>
          <w:sz w:val="24"/>
        </w:rPr>
        <w:t xml:space="preserve">, </w:t>
      </w:r>
      <w:r w:rsidR="00F76A7E">
        <w:fldChar w:fldCharType="begin"/>
      </w:r>
      <w:r w:rsidR="00F76A7E">
        <w:instrText xml:space="preserve"> DOCPROPERTY  Country  \* MERGEFORMAT </w:instrText>
      </w:r>
      <w:r w:rsidR="00F76A7E">
        <w:fldChar w:fldCharType="end"/>
      </w:r>
      <w:r>
        <w:fldChar w:fldCharType="begin"/>
      </w:r>
      <w:r>
        <w:instrText xml:space="preserve"> DOCPROPERTY  StartDate  \* MERGEFORMAT </w:instrText>
      </w:r>
      <w:r>
        <w:fldChar w:fldCharType="separate"/>
      </w:r>
      <w:r w:rsidR="00987064">
        <w:rPr>
          <w:b/>
          <w:noProof/>
          <w:sz w:val="24"/>
        </w:rPr>
        <w:t>Jan</w:t>
      </w:r>
      <w:r w:rsidR="00F76A7E">
        <w:rPr>
          <w:b/>
          <w:noProof/>
          <w:sz w:val="24"/>
        </w:rPr>
        <w:t xml:space="preserve">. </w:t>
      </w:r>
      <w:r w:rsidR="00987064">
        <w:rPr>
          <w:b/>
          <w:noProof/>
          <w:sz w:val="24"/>
        </w:rPr>
        <w:t>17</w:t>
      </w:r>
      <w:r w:rsidR="00F76A7E">
        <w:rPr>
          <w:b/>
          <w:noProof/>
          <w:sz w:val="24"/>
        </w:rPr>
        <w:t xml:space="preserve"> - </w:t>
      </w:r>
      <w:r w:rsidR="00987064">
        <w:rPr>
          <w:b/>
          <w:noProof/>
          <w:sz w:val="24"/>
        </w:rPr>
        <w:t>25</w:t>
      </w:r>
      <w:r w:rsidR="00F76A7E">
        <w:rPr>
          <w:b/>
          <w:noProof/>
          <w:sz w:val="24"/>
        </w:rPr>
        <w:t>,</w:t>
      </w:r>
      <w:r w:rsidR="00F76A7E" w:rsidRPr="00BA51D9">
        <w:rPr>
          <w:b/>
          <w:noProof/>
          <w:sz w:val="24"/>
        </w:rPr>
        <w:t xml:space="preserve"> 20</w:t>
      </w:r>
      <w:r w:rsidR="00F76A7E">
        <w:rPr>
          <w:b/>
          <w:noProof/>
          <w:sz w:val="24"/>
        </w:rPr>
        <w:t>2</w:t>
      </w:r>
      <w:r w:rsidR="00987064">
        <w:rPr>
          <w:b/>
          <w:noProof/>
          <w:sz w:val="24"/>
        </w:rPr>
        <w:t>2</w:t>
      </w:r>
      <w:r>
        <w:rPr>
          <w:b/>
          <w:noProof/>
          <w:sz w:val="24"/>
        </w:rPr>
        <w:fldChar w:fldCharType="end"/>
      </w:r>
    </w:p>
    <w:p w14:paraId="26B3700E" w14:textId="77777777" w:rsidR="00F76A7E" w:rsidRPr="00F76A7E" w:rsidRDefault="00F76A7E" w:rsidP="00F76A7E"/>
    <w:p w14:paraId="038E9536" w14:textId="4EC29AB8" w:rsidR="00712CC1" w:rsidRPr="00DE2285" w:rsidRDefault="00712CC1" w:rsidP="00F05774">
      <w:pPr>
        <w:tabs>
          <w:tab w:val="left" w:pos="1985"/>
        </w:tabs>
        <w:spacing w:after="120"/>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987064">
        <w:rPr>
          <w:rFonts w:ascii="Arial" w:hAnsi="Arial" w:cs="Arial"/>
          <w:b/>
          <w:sz w:val="22"/>
          <w:szCs w:val="22"/>
        </w:rPr>
        <w:t>6.19.2.2</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2039A01E" w14:textId="013C9B5C" w:rsidR="00987064" w:rsidRPr="00987064" w:rsidRDefault="00712CC1" w:rsidP="0098706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987064" w:rsidRPr="00987064">
        <w:rPr>
          <w:rFonts w:ascii="Arial" w:hAnsi="Arial" w:cs="Arial"/>
          <w:b/>
          <w:sz w:val="22"/>
          <w:szCs w:val="22"/>
          <w:lang w:val="en-US"/>
        </w:rPr>
        <w:t>On per</w:t>
      </w:r>
      <w:r w:rsidR="00987064">
        <w:rPr>
          <w:rFonts w:ascii="Arial" w:hAnsi="Arial" w:cs="Arial"/>
          <w:b/>
          <w:sz w:val="22"/>
          <w:szCs w:val="22"/>
          <w:lang w:val="en-US"/>
        </w:rPr>
        <w:t>-</w:t>
      </w:r>
      <w:r w:rsidR="00987064" w:rsidRPr="00987064">
        <w:rPr>
          <w:rFonts w:ascii="Arial" w:hAnsi="Arial" w:cs="Arial"/>
          <w:b/>
          <w:sz w:val="22"/>
          <w:szCs w:val="22"/>
          <w:lang w:val="en-US"/>
        </w:rPr>
        <w:t xml:space="preserve">beam based P-MPR reporting in </w:t>
      </w:r>
      <w:proofErr w:type="spellStart"/>
      <w:r w:rsidR="00987064" w:rsidRPr="00987064">
        <w:rPr>
          <w:rFonts w:ascii="Arial" w:hAnsi="Arial" w:cs="Arial"/>
          <w:b/>
          <w:sz w:val="22"/>
          <w:szCs w:val="22"/>
          <w:lang w:val="en-US"/>
        </w:rPr>
        <w:t>FeMIMO</w:t>
      </w:r>
      <w:proofErr w:type="spellEnd"/>
    </w:p>
    <w:p w14:paraId="079A707A" w14:textId="1353C62A"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2B2FA6">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484CF841" w:rsidR="00786D5A" w:rsidRDefault="002B2FA6" w:rsidP="00712CC1">
      <w:pPr>
        <w:jc w:val="both"/>
        <w:rPr>
          <w:lang w:val="en-US" w:eastAsia="zh-CN"/>
        </w:rPr>
      </w:pPr>
      <w:r>
        <w:rPr>
          <w:lang w:val="en-US" w:eastAsia="zh-CN"/>
        </w:rPr>
        <w:t>In RAN4#10</w:t>
      </w:r>
      <w:r w:rsidR="00987064">
        <w:rPr>
          <w:lang w:val="en-US" w:eastAsia="zh-CN"/>
        </w:rPr>
        <w:t>1</w:t>
      </w:r>
      <w:r>
        <w:rPr>
          <w:lang w:val="en-US" w:eastAsia="zh-CN"/>
        </w:rPr>
        <w:t xml:space="preserve">e, the following agreements have been made on </w:t>
      </w:r>
      <w:r w:rsidR="00987064">
        <w:rPr>
          <w:lang w:val="en-US" w:eastAsia="zh-CN"/>
        </w:rPr>
        <w:t xml:space="preserve">the per </w:t>
      </w:r>
      <w:proofErr w:type="gramStart"/>
      <w:r w:rsidR="00987064">
        <w:rPr>
          <w:lang w:val="en-US" w:eastAsia="zh-CN"/>
        </w:rPr>
        <w:t>beam based</w:t>
      </w:r>
      <w:proofErr w:type="gramEnd"/>
      <w:r w:rsidR="00987064">
        <w:rPr>
          <w:lang w:val="en-US" w:eastAsia="zh-CN"/>
        </w:rPr>
        <w:t xml:space="preserve"> P-MPR reporting</w:t>
      </w:r>
    </w:p>
    <w:p w14:paraId="2B2545B6" w14:textId="77777777" w:rsidR="00987064" w:rsidRPr="00987064" w:rsidRDefault="00987064" w:rsidP="00987064">
      <w:pPr>
        <w:numPr>
          <w:ilvl w:val="1"/>
          <w:numId w:val="38"/>
        </w:numPr>
        <w:jc w:val="both"/>
        <w:rPr>
          <w:rFonts w:eastAsia="SimSun"/>
          <w:bCs/>
          <w:snapToGrid w:val="0"/>
          <w:sz w:val="21"/>
          <w:szCs w:val="21"/>
          <w:highlight w:val="green"/>
          <w:lang w:val="en-US" w:eastAsia="x-none"/>
        </w:rPr>
      </w:pPr>
      <w:r w:rsidRPr="00987064">
        <w:rPr>
          <w:rFonts w:eastAsia="SimSun"/>
          <w:bCs/>
          <w:snapToGrid w:val="0"/>
          <w:sz w:val="21"/>
          <w:szCs w:val="21"/>
          <w:highlight w:val="green"/>
          <w:lang w:val="en-US" w:eastAsia="x-none"/>
        </w:rPr>
        <w:t>RAN4 will further check if the current definition/capability could implement the enhancement for a following case or not</w:t>
      </w:r>
    </w:p>
    <w:p w14:paraId="4365DC9D" w14:textId="77777777" w:rsidR="00987064" w:rsidRPr="00987064" w:rsidRDefault="00987064" w:rsidP="00987064">
      <w:pPr>
        <w:pStyle w:val="ListParagraph"/>
        <w:numPr>
          <w:ilvl w:val="2"/>
          <w:numId w:val="38"/>
        </w:numPr>
        <w:ind w:firstLineChars="0"/>
        <w:jc w:val="both"/>
        <w:rPr>
          <w:bCs/>
          <w:lang w:val="en-US"/>
        </w:rPr>
      </w:pPr>
      <w:r w:rsidRPr="00987064">
        <w:rPr>
          <w:bCs/>
          <w:highlight w:val="green"/>
          <w:lang w:val="en-US"/>
        </w:rPr>
        <w:t xml:space="preserve">Relation between each of the reported P-MPR values(N≤4) tied with the corresponding respective(M=1) SSBRI(s)/CRI(s) and </w:t>
      </w:r>
      <w:proofErr w:type="spellStart"/>
      <w:r w:rsidRPr="00987064">
        <w:rPr>
          <w:bCs/>
          <w:highlight w:val="green"/>
          <w:lang w:val="en-US"/>
        </w:rPr>
        <w:t>Pcmax</w:t>
      </w:r>
    </w:p>
    <w:p w14:paraId="1784CD91" w14:textId="1CB03235" w:rsidR="002B2FA6" w:rsidRDefault="002B2FA6" w:rsidP="00987064">
      <w:pPr>
        <w:jc w:val="both"/>
        <w:rPr>
          <w:lang w:val="en-US" w:eastAsia="zh-CN"/>
        </w:rPr>
      </w:pPr>
      <w:r>
        <w:rPr>
          <w:lang w:val="en-US" w:eastAsia="zh-CN"/>
        </w:rPr>
        <w:t>I</w:t>
      </w:r>
      <w:proofErr w:type="spellEnd"/>
      <w:r>
        <w:rPr>
          <w:lang w:val="en-US" w:eastAsia="zh-CN"/>
        </w:rPr>
        <w:t xml:space="preserve">n this contribution, the </w:t>
      </w:r>
      <w:r w:rsidR="00987064">
        <w:rPr>
          <w:lang w:val="en-US" w:eastAsia="zh-CN"/>
        </w:rPr>
        <w:t xml:space="preserve">RAN4 </w:t>
      </w:r>
      <w:r>
        <w:rPr>
          <w:lang w:val="en-US" w:eastAsia="zh-CN"/>
        </w:rPr>
        <w:t xml:space="preserve">impacts due to </w:t>
      </w:r>
      <w:r w:rsidR="00987064">
        <w:rPr>
          <w:lang w:val="en-US" w:eastAsia="zh-CN"/>
        </w:rPr>
        <w:t xml:space="preserve">per-beam based P-MPR reporting are discussed. </w:t>
      </w:r>
    </w:p>
    <w:p w14:paraId="15B099CA" w14:textId="25876281" w:rsidR="002B2FA6" w:rsidRDefault="00987064" w:rsidP="00712CC1">
      <w:pPr>
        <w:pStyle w:val="Heading1"/>
        <w:numPr>
          <w:ilvl w:val="0"/>
          <w:numId w:val="10"/>
        </w:numPr>
        <w:pBdr>
          <w:top w:val="single" w:sz="12" w:space="2" w:color="auto"/>
        </w:pBdr>
        <w:tabs>
          <w:tab w:val="num" w:pos="45"/>
        </w:tabs>
        <w:jc w:val="both"/>
        <w:rPr>
          <w:sz w:val="32"/>
        </w:rPr>
      </w:pPr>
      <w:r>
        <w:rPr>
          <w:sz w:val="32"/>
        </w:rPr>
        <w:t>RAN1 related agreements</w:t>
      </w:r>
    </w:p>
    <w:p w14:paraId="6E22B73C" w14:textId="77777777" w:rsidR="00987064" w:rsidRPr="00987064" w:rsidRDefault="00987064" w:rsidP="00987064">
      <w:pPr>
        <w:overflowPunct/>
        <w:autoSpaceDE/>
        <w:autoSpaceDN/>
        <w:adjustRightInd/>
        <w:spacing w:beforeAutospacing="1" w:after="100" w:afterAutospacing="1"/>
        <w:jc w:val="both"/>
        <w:textAlignment w:val="auto"/>
        <w:rPr>
          <w:rFonts w:eastAsia="Times New Roman"/>
          <w:i/>
          <w:iCs/>
          <w:lang w:val="en-US" w:eastAsia="zh-CN"/>
        </w:rPr>
      </w:pPr>
      <w:r w:rsidRPr="00987064">
        <w:rPr>
          <w:rFonts w:eastAsia="Times New Roman"/>
          <w:b/>
          <w:bCs/>
          <w:i/>
          <w:iCs/>
          <w:shd w:val="clear" w:color="auto" w:fill="00FF00"/>
          <w:lang w:eastAsia="zh-CN"/>
        </w:rPr>
        <w:t>Agreement</w:t>
      </w:r>
    </w:p>
    <w:p w14:paraId="44DC690A" w14:textId="77777777" w:rsidR="00987064" w:rsidRPr="00987064" w:rsidRDefault="00987064" w:rsidP="00987064">
      <w:pPr>
        <w:overflowPunct/>
        <w:autoSpaceDE/>
        <w:autoSpaceDN/>
        <w:adjustRightInd/>
        <w:spacing w:before="100" w:beforeAutospacing="1" w:after="100" w:afterAutospacing="1"/>
        <w:jc w:val="both"/>
        <w:textAlignment w:val="auto"/>
        <w:rPr>
          <w:rFonts w:eastAsia="Times New Roman"/>
          <w:i/>
          <w:iCs/>
          <w:lang w:val="en-US" w:eastAsia="zh-CN"/>
        </w:rPr>
      </w:pPr>
      <w:r w:rsidRPr="00987064">
        <w:rPr>
          <w:rFonts w:eastAsia="Times New Roman"/>
          <w:i/>
          <w:iCs/>
          <w:lang w:eastAsia="zh-CN"/>
        </w:rPr>
        <w:t>On Rel.17 enhancements to facilitate MPE mitigation, support </w:t>
      </w:r>
      <w:r w:rsidRPr="00987064">
        <w:rPr>
          <w:rFonts w:eastAsia="Times New Roman"/>
          <w:b/>
          <w:bCs/>
          <w:i/>
          <w:iCs/>
          <w:lang w:eastAsia="zh-CN"/>
        </w:rPr>
        <w:t>N=1, 2, 3, and 4</w:t>
      </w:r>
    </w:p>
    <w:p w14:paraId="56B6825E" w14:textId="77777777" w:rsidR="00987064" w:rsidRPr="00987064" w:rsidRDefault="00987064" w:rsidP="00987064">
      <w:pPr>
        <w:numPr>
          <w:ilvl w:val="0"/>
          <w:numId w:val="40"/>
        </w:numPr>
        <w:overflowPunct/>
        <w:autoSpaceDE/>
        <w:autoSpaceDN/>
        <w:adjustRightInd/>
        <w:spacing w:before="100" w:beforeAutospacing="1" w:after="100" w:afterAutospacing="1"/>
        <w:ind w:left="1440"/>
        <w:jc w:val="both"/>
        <w:textAlignment w:val="auto"/>
        <w:rPr>
          <w:rFonts w:eastAsia="Times New Roman"/>
          <w:i/>
          <w:iCs/>
          <w:lang w:val="en-US" w:eastAsia="zh-CN"/>
        </w:rPr>
      </w:pPr>
      <w:r w:rsidRPr="00987064">
        <w:rPr>
          <w:rFonts w:eastAsia="Times New Roman"/>
          <w:i/>
          <w:iCs/>
          <w:lang w:eastAsia="zh-CN"/>
        </w:rPr>
        <w:t>N is defined as the </w:t>
      </w:r>
      <w:r w:rsidRPr="00987064">
        <w:rPr>
          <w:rFonts w:eastAsia="Times New Roman"/>
          <w:b/>
          <w:bCs/>
          <w:i/>
          <w:iCs/>
          <w:lang w:eastAsia="zh-CN"/>
        </w:rPr>
        <w:t>number of reported measurements</w:t>
      </w:r>
    </w:p>
    <w:p w14:paraId="32B432E8" w14:textId="77777777" w:rsidR="00987064" w:rsidRPr="00987064" w:rsidRDefault="00987064" w:rsidP="00987064">
      <w:pPr>
        <w:numPr>
          <w:ilvl w:val="0"/>
          <w:numId w:val="40"/>
        </w:numPr>
        <w:overflowPunct/>
        <w:autoSpaceDE/>
        <w:autoSpaceDN/>
        <w:adjustRightInd/>
        <w:spacing w:before="100" w:beforeAutospacing="1" w:after="100" w:afterAutospacing="1"/>
        <w:ind w:left="1440"/>
        <w:jc w:val="both"/>
        <w:textAlignment w:val="auto"/>
        <w:rPr>
          <w:rFonts w:eastAsia="Times New Roman"/>
          <w:i/>
          <w:iCs/>
          <w:lang w:val="en-US" w:eastAsia="zh-CN"/>
        </w:rPr>
      </w:pPr>
      <w:r w:rsidRPr="00987064">
        <w:rPr>
          <w:rFonts w:eastAsia="Times New Roman"/>
          <w:i/>
          <w:iCs/>
          <w:lang w:eastAsia="zh-CN"/>
        </w:rPr>
        <w:t>UE reports supported </w:t>
      </w:r>
      <w:r w:rsidRPr="00987064">
        <w:rPr>
          <w:rFonts w:eastAsia="Times New Roman"/>
          <w:b/>
          <w:bCs/>
          <w:i/>
          <w:iCs/>
          <w:lang w:eastAsia="zh-CN"/>
        </w:rPr>
        <w:t>largest N value as a UE capability</w:t>
      </w:r>
    </w:p>
    <w:p w14:paraId="4611B131" w14:textId="77777777"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t> </w:t>
      </w:r>
    </w:p>
    <w:p w14:paraId="2FC78682" w14:textId="77777777"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t> </w:t>
      </w:r>
    </w:p>
    <w:p w14:paraId="147FFDAC"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b/>
          <w:bCs/>
          <w:i/>
          <w:iCs/>
          <w:shd w:val="clear" w:color="auto" w:fill="00FF00"/>
          <w:lang w:eastAsia="zh-CN"/>
        </w:rPr>
        <w:t>Agreement</w:t>
      </w:r>
    </w:p>
    <w:p w14:paraId="0D337E2A"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On Rel.17 enhancements to facilitate MPE mitigation, confirm the following working assumption (</w:t>
      </w:r>
      <w:proofErr w:type="gramStart"/>
      <w:r w:rsidRPr="00987064">
        <w:rPr>
          <w:rFonts w:eastAsia="Times New Roman"/>
          <w:i/>
          <w:iCs/>
          <w:lang w:eastAsia="zh-CN"/>
        </w:rPr>
        <w:t>in the midst of</w:t>
      </w:r>
      <w:proofErr w:type="gramEnd"/>
      <w:r w:rsidRPr="00987064">
        <w:rPr>
          <w:rFonts w:eastAsia="Times New Roman"/>
          <w:i/>
          <w:iCs/>
          <w:lang w:eastAsia="zh-CN"/>
        </w:rPr>
        <w:t xml:space="preserve"> the previous agreement) as an agreement with the following refinement (highlighted in </w:t>
      </w:r>
      <w:r w:rsidRPr="00987064">
        <w:rPr>
          <w:rFonts w:eastAsia="Times New Roman"/>
          <w:i/>
          <w:iCs/>
          <w:color w:val="FF0000"/>
          <w:lang w:eastAsia="zh-CN"/>
        </w:rPr>
        <w:t>red</w:t>
      </w:r>
      <w:r w:rsidRPr="00987064">
        <w:rPr>
          <w:rFonts w:eastAsia="Times New Roman"/>
          <w:i/>
          <w:iCs/>
          <w:lang w:eastAsia="zh-CN"/>
        </w:rPr>
        <w:t>):</w:t>
      </w:r>
    </w:p>
    <w:tbl>
      <w:tblPr>
        <w:tblW w:w="0" w:type="auto"/>
        <w:tblCellMar>
          <w:left w:w="0" w:type="dxa"/>
          <w:right w:w="0" w:type="dxa"/>
        </w:tblCellMar>
        <w:tblLook w:val="04A0" w:firstRow="1" w:lastRow="0" w:firstColumn="1" w:lastColumn="0" w:noHBand="0" w:noVBand="1"/>
      </w:tblPr>
      <w:tblGrid>
        <w:gridCol w:w="9619"/>
      </w:tblGrid>
      <w:tr w:rsidR="00987064" w:rsidRPr="00987064" w14:paraId="3AB4A75E" w14:textId="77777777" w:rsidTr="00987064">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7BBA19"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On Rel.17 enhancements to facilitate MPE mitigation, support the following enhancement on the Rel-16 event-triggered P-MPR-based reporting (included in the PHR report when a threshold is reached, reported via MAC-CE):</w:t>
            </w:r>
          </w:p>
          <w:p w14:paraId="249F0456" w14:textId="77777777" w:rsidR="00987064" w:rsidRPr="00987064" w:rsidRDefault="00987064" w:rsidP="00987064">
            <w:pPr>
              <w:numPr>
                <w:ilvl w:val="0"/>
                <w:numId w:val="41"/>
              </w:num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In addition to the existing field in the PHR MAC-CE, N≥1 P-MPR values can be reported </w:t>
            </w:r>
          </w:p>
          <w:p w14:paraId="03761403" w14:textId="77777777" w:rsidR="00987064" w:rsidRPr="00987064" w:rsidRDefault="00987064" w:rsidP="00987064">
            <w:pPr>
              <w:numPr>
                <w:ilvl w:val="1"/>
                <w:numId w:val="41"/>
              </w:num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The N P-MPR values are reported together with the following: </w:t>
            </w:r>
          </w:p>
          <w:p w14:paraId="63EA767A" w14:textId="77777777" w:rsidR="00987064" w:rsidRPr="00987064" w:rsidRDefault="00987064" w:rsidP="00987064">
            <w:pPr>
              <w:numPr>
                <w:ilvl w:val="2"/>
                <w:numId w:val="41"/>
              </w:num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strike/>
                <w:color w:val="FF0000"/>
                <w:lang w:eastAsia="zh-CN"/>
              </w:rPr>
              <w:t>(Working Assumption)</w:t>
            </w:r>
            <w:r w:rsidRPr="00987064">
              <w:rPr>
                <w:rFonts w:eastAsia="Times New Roman"/>
                <w:i/>
                <w:iCs/>
                <w:lang w:eastAsia="zh-CN"/>
              </w:rPr>
              <w:t> For each P-MPR value, up to M SSBRI(s)/CRI(s), where the SSBRI(s)/CRI(s) is selected by the UE from a candidate SSB/CSI-RS resource pool (FFS: how to perform the selection) </w:t>
            </w:r>
          </w:p>
          <w:p w14:paraId="34D019C9" w14:textId="77777777" w:rsidR="00987064" w:rsidRPr="00987064" w:rsidRDefault="00987064" w:rsidP="00987064">
            <w:pPr>
              <w:numPr>
                <w:ilvl w:val="3"/>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color w:val="FF0000"/>
                <w:lang w:eastAsia="zh-CN"/>
              </w:rPr>
              <w:t>Support M=1</w:t>
            </w:r>
          </w:p>
          <w:p w14:paraId="2E7A0A57" w14:textId="77777777" w:rsidR="00987064" w:rsidRPr="00987064" w:rsidRDefault="00987064" w:rsidP="00987064">
            <w:pPr>
              <w:numPr>
                <w:ilvl w:val="3"/>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strike/>
                <w:color w:val="FF0000"/>
                <w:lang w:eastAsia="zh-CN"/>
              </w:rPr>
              <w:t>FFS: The supported value(s) of M </w:t>
            </w:r>
          </w:p>
          <w:p w14:paraId="1AEB68AD" w14:textId="77777777" w:rsidR="00987064" w:rsidRPr="00987064" w:rsidRDefault="00987064" w:rsidP="00987064">
            <w:pPr>
              <w:numPr>
                <w:ilvl w:val="0"/>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strike/>
                <w:color w:val="FF0000"/>
                <w:lang w:eastAsia="zh-CN"/>
              </w:rPr>
              <w:t xml:space="preserve">FFS: Additional reporting quantities, </w:t>
            </w:r>
            <w:proofErr w:type="gramStart"/>
            <w:r w:rsidRPr="00987064">
              <w:rPr>
                <w:rFonts w:eastAsia="Times New Roman"/>
                <w:i/>
                <w:iCs/>
                <w:strike/>
                <w:color w:val="FF0000"/>
                <w:lang w:eastAsia="zh-CN"/>
              </w:rPr>
              <w:t>e.g.</w:t>
            </w:r>
            <w:proofErr w:type="gramEnd"/>
            <w:r w:rsidRPr="00987064">
              <w:rPr>
                <w:rFonts w:eastAsia="Times New Roman"/>
                <w:i/>
                <w:iCs/>
                <w:strike/>
                <w:color w:val="FF0000"/>
                <w:lang w:eastAsia="zh-CN"/>
              </w:rPr>
              <w:t xml:space="preserve"> SSBRI/CRI, MPR+DL RSRP, or modified virtual PHR</w:t>
            </w:r>
          </w:p>
          <w:p w14:paraId="541B69BF" w14:textId="77777777" w:rsidR="00987064" w:rsidRPr="00987064" w:rsidRDefault="00987064" w:rsidP="00987064">
            <w:pPr>
              <w:numPr>
                <w:ilvl w:val="0"/>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strike/>
                <w:color w:val="FF0000"/>
                <w:lang w:eastAsia="zh-CN"/>
              </w:rPr>
              <w:t xml:space="preserve">FFS: additional </w:t>
            </w:r>
            <w:proofErr w:type="spellStart"/>
            <w:r w:rsidRPr="00987064">
              <w:rPr>
                <w:rFonts w:eastAsia="Times New Roman"/>
                <w:i/>
                <w:iCs/>
                <w:strike/>
                <w:color w:val="FF0000"/>
                <w:lang w:eastAsia="zh-CN"/>
              </w:rPr>
              <w:t>signaling</w:t>
            </w:r>
            <w:proofErr w:type="spellEnd"/>
            <w:r w:rsidRPr="00987064">
              <w:rPr>
                <w:rFonts w:eastAsia="Times New Roman"/>
                <w:i/>
                <w:iCs/>
                <w:strike/>
                <w:color w:val="FF0000"/>
                <w:lang w:eastAsia="zh-CN"/>
              </w:rPr>
              <w:t xml:space="preserve"> (</w:t>
            </w:r>
            <w:proofErr w:type="gramStart"/>
            <w:r w:rsidRPr="00987064">
              <w:rPr>
                <w:rFonts w:eastAsia="Times New Roman"/>
                <w:i/>
                <w:iCs/>
                <w:strike/>
                <w:color w:val="FF0000"/>
                <w:lang w:eastAsia="zh-CN"/>
              </w:rPr>
              <w:t>e.g.</w:t>
            </w:r>
            <w:proofErr w:type="gramEnd"/>
            <w:r w:rsidRPr="00987064">
              <w:rPr>
                <w:rFonts w:eastAsia="Times New Roman"/>
                <w:i/>
                <w:iCs/>
                <w:strike/>
                <w:color w:val="FF0000"/>
                <w:lang w:eastAsia="zh-CN"/>
              </w:rPr>
              <w:t xml:space="preserve"> CSI triggering) from the NW</w:t>
            </w:r>
          </w:p>
        </w:tc>
      </w:tr>
    </w:tbl>
    <w:p w14:paraId="3F8598F7" w14:textId="77777777"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t> </w:t>
      </w:r>
    </w:p>
    <w:p w14:paraId="034A1114"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b/>
          <w:bCs/>
          <w:i/>
          <w:iCs/>
          <w:shd w:val="clear" w:color="auto" w:fill="00FF00"/>
          <w:lang w:eastAsia="zh-CN"/>
        </w:rPr>
        <w:lastRenderedPageBreak/>
        <w:t>Agreement</w:t>
      </w:r>
    </w:p>
    <w:p w14:paraId="4B7DDB78" w14:textId="77777777" w:rsidR="00987064" w:rsidRPr="00987064" w:rsidRDefault="00987064" w:rsidP="00987064">
      <w:pPr>
        <w:overflowPunct/>
        <w:autoSpaceDE/>
        <w:autoSpaceDN/>
        <w:adjustRightInd/>
        <w:spacing w:before="100" w:beforeAutospacing="1" w:after="100" w:afterAutospacing="1"/>
        <w:jc w:val="both"/>
        <w:textAlignment w:val="auto"/>
        <w:rPr>
          <w:rFonts w:eastAsia="Times New Roman"/>
          <w:i/>
          <w:iCs/>
          <w:lang w:val="en-US" w:eastAsia="zh-CN"/>
        </w:rPr>
      </w:pPr>
      <w:r w:rsidRPr="00987064">
        <w:rPr>
          <w:rFonts w:eastAsia="Times New Roman"/>
          <w:i/>
          <w:iCs/>
          <w:lang w:eastAsia="zh-CN"/>
        </w:rPr>
        <w:t>On Rel.17 enhancements to facilitate MPE mitigation, the </w:t>
      </w:r>
      <w:r w:rsidRPr="00987064">
        <w:rPr>
          <w:rFonts w:eastAsia="Times New Roman"/>
          <w:b/>
          <w:bCs/>
          <w:i/>
          <w:iCs/>
          <w:lang w:eastAsia="zh-CN"/>
        </w:rPr>
        <w:t>candidate resource pool</w:t>
      </w:r>
      <w:r w:rsidRPr="00987064">
        <w:rPr>
          <w:rFonts w:eastAsia="Times New Roman"/>
          <w:i/>
          <w:iCs/>
          <w:lang w:eastAsia="zh-CN"/>
        </w:rPr>
        <w:t> corresponds to a CSI-RS/SSB resource set </w:t>
      </w:r>
      <w:r w:rsidRPr="00987064">
        <w:rPr>
          <w:rFonts w:eastAsia="Times New Roman"/>
          <w:b/>
          <w:bCs/>
          <w:i/>
          <w:iCs/>
          <w:lang w:eastAsia="zh-CN"/>
        </w:rPr>
        <w:t>configured via RRC</w:t>
      </w:r>
      <w:r w:rsidRPr="00987064">
        <w:rPr>
          <w:rFonts w:eastAsia="Times New Roman"/>
          <w:i/>
          <w:iCs/>
          <w:lang w:eastAsia="zh-CN"/>
        </w:rPr>
        <w:t> (details up to RAN2) </w:t>
      </w:r>
    </w:p>
    <w:p w14:paraId="17DD29B9" w14:textId="24C8C00F" w:rsidR="00987064" w:rsidRDefault="00987064" w:rsidP="00987064">
      <w:pPr>
        <w:pStyle w:val="Heading1"/>
        <w:numPr>
          <w:ilvl w:val="0"/>
          <w:numId w:val="10"/>
        </w:numPr>
        <w:pBdr>
          <w:top w:val="single" w:sz="12" w:space="2" w:color="auto"/>
        </w:pBdr>
        <w:tabs>
          <w:tab w:val="num" w:pos="45"/>
        </w:tabs>
        <w:jc w:val="both"/>
        <w:rPr>
          <w:sz w:val="32"/>
        </w:rPr>
      </w:pPr>
      <w:r>
        <w:rPr>
          <w:sz w:val="32"/>
        </w:rPr>
        <w:t>RAN</w:t>
      </w:r>
      <w:r>
        <w:rPr>
          <w:sz w:val="32"/>
        </w:rPr>
        <w:t>4</w:t>
      </w:r>
      <w:r>
        <w:rPr>
          <w:sz w:val="32"/>
        </w:rPr>
        <w:t xml:space="preserve"> related </w:t>
      </w:r>
      <w:r>
        <w:rPr>
          <w:sz w:val="32"/>
        </w:rPr>
        <w:t>impact</w:t>
      </w:r>
    </w:p>
    <w:p w14:paraId="50AA5260" w14:textId="4025A8E4" w:rsidR="00987064" w:rsidRDefault="00987064" w:rsidP="00987064">
      <w:pPr>
        <w:rPr>
          <w:lang w:eastAsia="zh-CN"/>
        </w:rPr>
      </w:pPr>
      <w:r>
        <w:rPr>
          <w:lang w:eastAsia="zh-CN"/>
        </w:rPr>
        <w:t>Existing P-MPR reporting is embedded in PHR reporting by 2 bits. The related reporting is per UE based. Based on RAN1’s agreements, up to 4 P-MPR, which are associated with different SSBRI/CRI, can be reported by the UE. With this mechanism introduced, P-MPR due to MPE can be factored in for UL Tx beam selection.</w:t>
      </w:r>
    </w:p>
    <w:p w14:paraId="1B725270" w14:textId="4DC4C8DE" w:rsidR="00987064" w:rsidRPr="00987064" w:rsidRDefault="00987064" w:rsidP="00987064">
      <w:pPr>
        <w:rPr>
          <w:b/>
          <w:bCs/>
          <w:lang w:eastAsia="zh-CN"/>
        </w:rPr>
      </w:pPr>
      <w:r w:rsidRPr="00987064">
        <w:rPr>
          <w:b/>
          <w:bCs/>
          <w:lang w:eastAsia="zh-CN"/>
        </w:rPr>
        <w:t xml:space="preserve">Observation 1: per-beam based P-MPR is introduced to enhance UL Tx beam selection with MPE impacts considered. </w:t>
      </w:r>
    </w:p>
    <w:p w14:paraId="0122257B" w14:textId="697EFB5E" w:rsidR="00987064" w:rsidRDefault="00987064" w:rsidP="00987064">
      <w:pPr>
        <w:rPr>
          <w:rFonts w:ascii="Times" w:hAnsi="Times" w:cs="Times"/>
          <w:color w:val="000000"/>
          <w:lang w:val="en-US" w:eastAsia="zh-CN"/>
        </w:rPr>
      </w:pPr>
      <w:r>
        <w:rPr>
          <w:lang w:eastAsia="zh-CN"/>
        </w:rPr>
        <w:t>From RAN4 spec perspective, it is defined in 38.101-2 that t</w:t>
      </w:r>
      <w:r>
        <w:rPr>
          <w:rFonts w:ascii="Times" w:hAnsi="Times" w:cs="Times"/>
          <w:color w:val="000000"/>
          <w:lang w:val="en-US" w:eastAsia="zh-CN"/>
        </w:rPr>
        <w:t xml:space="preserve">he configured UE maximum output power </w:t>
      </w:r>
      <w:proofErr w:type="gramStart"/>
      <w:r>
        <w:rPr>
          <w:rFonts w:ascii="Times" w:hAnsi="Times" w:cs="Times"/>
          <w:color w:val="000000"/>
          <w:lang w:val="en-US" w:eastAsia="zh-CN"/>
        </w:rPr>
        <w:t>P</w:t>
      </w:r>
      <w:proofErr w:type="spellStart"/>
      <w:r>
        <w:rPr>
          <w:rFonts w:ascii="Times" w:hAnsi="Times" w:cs="Times"/>
          <w:color w:val="000000"/>
          <w:position w:val="-2"/>
          <w:sz w:val="12"/>
          <w:szCs w:val="12"/>
          <w:lang w:val="en-US" w:eastAsia="zh-CN"/>
        </w:rPr>
        <w:t>CMAX,f</w:t>
      </w:r>
      <w:proofErr w:type="gramEnd"/>
      <w:r>
        <w:rPr>
          <w:rFonts w:ascii="Times" w:hAnsi="Times" w:cs="Times"/>
          <w:color w:val="000000"/>
          <w:position w:val="-2"/>
          <w:sz w:val="12"/>
          <w:szCs w:val="12"/>
          <w:lang w:val="en-US" w:eastAsia="zh-CN"/>
        </w:rPr>
        <w:t>,c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 xml:space="preserve">for carrier </w:t>
      </w:r>
      <w:r>
        <w:rPr>
          <w:rFonts w:ascii="Times" w:hAnsi="Times" w:cs="Times"/>
          <w:i/>
          <w:iCs/>
          <w:color w:val="000000"/>
          <w:lang w:val="en-US" w:eastAsia="zh-CN"/>
        </w:rPr>
        <w:t xml:space="preserve">f </w:t>
      </w:r>
      <w:r>
        <w:rPr>
          <w:rFonts w:ascii="Times" w:hAnsi="Times" w:cs="Times"/>
          <w:color w:val="000000"/>
          <w:lang w:val="en-US" w:eastAsia="zh-CN"/>
        </w:rPr>
        <w:t xml:space="preserve">of a serving cell </w:t>
      </w:r>
      <w:r>
        <w:rPr>
          <w:rFonts w:ascii="Times" w:hAnsi="Times" w:cs="Times"/>
          <w:i/>
          <w:iCs/>
          <w:color w:val="000000"/>
          <w:lang w:val="en-US" w:eastAsia="zh-CN"/>
        </w:rPr>
        <w:t xml:space="preserve">c </w:t>
      </w:r>
      <w:r>
        <w:rPr>
          <w:rFonts w:ascii="Times" w:hAnsi="Times" w:cs="Times"/>
          <w:color w:val="000000"/>
          <w:lang w:val="en-US" w:eastAsia="zh-CN"/>
        </w:rPr>
        <w:t>shall be set such that the corresponding measured peak EIRP P</w:t>
      </w:r>
      <w:proofErr w:type="spellStart"/>
      <w:r>
        <w:rPr>
          <w:rFonts w:ascii="Times" w:hAnsi="Times" w:cs="Times"/>
          <w:color w:val="000000"/>
          <w:position w:val="-2"/>
          <w:sz w:val="12"/>
          <w:szCs w:val="12"/>
          <w:lang w:val="en-US" w:eastAsia="zh-CN"/>
        </w:rPr>
        <w:t>UMAX,f,c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is within the following bounds</w:t>
      </w:r>
    </w:p>
    <w:p w14:paraId="3E2B25D6" w14:textId="2C682B2D"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sidRPr="00987064">
        <w:rPr>
          <w:rFonts w:ascii="Times" w:hAnsi="Times" w:cs="Times"/>
          <w:color w:val="000000"/>
          <w:lang w:val="en-US" w:eastAsia="zh-CN"/>
        </w:rPr>
        <w:drawing>
          <wp:inline distT="0" distB="0" distL="0" distR="0" wp14:anchorId="0DF8F85B" wp14:editId="235C7102">
            <wp:extent cx="5689600" cy="39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9600" cy="393700"/>
                    </a:xfrm>
                    <a:prstGeom prst="rect">
                      <a:avLst/>
                    </a:prstGeom>
                  </pic:spPr>
                </pic:pic>
              </a:graphicData>
            </a:graphic>
          </wp:inline>
        </w:drawing>
      </w:r>
    </w:p>
    <w:p w14:paraId="5F8A865C" w14:textId="351A20E4"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 xml:space="preserve">In the lower bound of this inequation, </w:t>
      </w:r>
      <w:r>
        <w:rPr>
          <w:rFonts w:ascii="Times" w:hAnsi="Times" w:cs="Times"/>
          <w:color w:val="000000"/>
          <w:lang w:val="en-US" w:eastAsia="zh-CN"/>
        </w:rPr>
        <w:t>P-</w:t>
      </w:r>
      <w:proofErr w:type="spellStart"/>
      <w:proofErr w:type="gramStart"/>
      <w:r>
        <w:rPr>
          <w:rFonts w:ascii="Times" w:hAnsi="Times" w:cs="Times"/>
          <w:color w:val="000000"/>
          <w:lang w:val="en-US" w:eastAsia="zh-CN"/>
        </w:rPr>
        <w:t>MPR</w:t>
      </w:r>
      <w:r w:rsidRPr="00987064">
        <w:rPr>
          <w:rFonts w:ascii="Times" w:hAnsi="Times" w:cs="Times"/>
          <w:color w:val="000000"/>
          <w:vertAlign w:val="subscript"/>
          <w:lang w:val="en-US" w:eastAsia="zh-CN"/>
        </w:rPr>
        <w:t>f,c</w:t>
      </w:r>
      <w:proofErr w:type="spellEnd"/>
      <w:proofErr w:type="gramEnd"/>
      <w:r>
        <w:rPr>
          <w:rFonts w:ascii="Times" w:hAnsi="Times" w:cs="Times"/>
          <w:color w:val="000000"/>
          <w:lang w:val="en-US" w:eastAsia="zh-CN"/>
        </w:rPr>
        <w:t xml:space="preserve"> is derived based on the peak direction where minimum peak EIPR, i.e. </w:t>
      </w:r>
      <w:proofErr w:type="spellStart"/>
      <w:r>
        <w:rPr>
          <w:rFonts w:ascii="Times" w:hAnsi="Times" w:cs="Times"/>
          <w:color w:val="000000"/>
          <w:lang w:val="en-US" w:eastAsia="zh-CN"/>
        </w:rPr>
        <w:t>P</w:t>
      </w:r>
      <w:r w:rsidRPr="00987064">
        <w:rPr>
          <w:rFonts w:ascii="Times" w:hAnsi="Times" w:cs="Times"/>
          <w:color w:val="000000"/>
          <w:vertAlign w:val="subscript"/>
          <w:lang w:val="en-US" w:eastAsia="zh-CN"/>
        </w:rPr>
        <w:t>powerclass</w:t>
      </w:r>
      <w:proofErr w:type="spellEnd"/>
      <w:r>
        <w:rPr>
          <w:rFonts w:ascii="Times" w:hAnsi="Times" w:cs="Times"/>
          <w:color w:val="000000"/>
          <w:lang w:val="en-US" w:eastAsia="zh-CN"/>
        </w:rPr>
        <w:t xml:space="preserve">, can be achieved. In other words, the peak EIPR and the associated P-MPR should be paired.  </w:t>
      </w:r>
    </w:p>
    <w:p w14:paraId="5D83A7E9"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6731EFEB"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In case of per-beam based P-MPR, it becomes less clear on the definition of P-</w:t>
      </w:r>
      <w:proofErr w:type="spellStart"/>
      <w:proofErr w:type="gramStart"/>
      <w:r>
        <w:rPr>
          <w:rFonts w:ascii="Times" w:hAnsi="Times" w:cs="Times"/>
          <w:color w:val="000000"/>
          <w:lang w:val="en-US" w:eastAsia="zh-CN"/>
        </w:rPr>
        <w:t>MPR</w:t>
      </w:r>
      <w:r w:rsidRPr="00987064">
        <w:rPr>
          <w:rFonts w:ascii="Times" w:hAnsi="Times" w:cs="Times"/>
          <w:color w:val="000000"/>
          <w:vertAlign w:val="subscript"/>
          <w:lang w:val="en-US" w:eastAsia="zh-CN"/>
        </w:rPr>
        <w:t>f,c</w:t>
      </w:r>
      <w:proofErr w:type="spellEnd"/>
      <w:r>
        <w:rPr>
          <w:rFonts w:ascii="Times" w:hAnsi="Times" w:cs="Times"/>
          <w:color w:val="000000"/>
          <w:lang w:val="en-US" w:eastAsia="zh-CN"/>
        </w:rPr>
        <w:t>.</w:t>
      </w:r>
      <w:proofErr w:type="gramEnd"/>
      <w:r>
        <w:rPr>
          <w:rFonts w:ascii="Times" w:hAnsi="Times" w:cs="Times"/>
          <w:color w:val="000000"/>
          <w:lang w:val="en-US" w:eastAsia="zh-CN"/>
        </w:rPr>
        <w:t xml:space="preserve"> If P-MPR of the selected beam, which is necessarily the best beam in terms of EIRP, is used, it does not make a lot of sense to reuse </w:t>
      </w:r>
      <w:proofErr w:type="spellStart"/>
      <w:r>
        <w:rPr>
          <w:rFonts w:ascii="Times" w:hAnsi="Times" w:cs="Times"/>
          <w:color w:val="000000"/>
          <w:lang w:val="en-US" w:eastAsia="zh-CN"/>
        </w:rPr>
        <w:t>P</w:t>
      </w:r>
      <w:r w:rsidRPr="00987064">
        <w:rPr>
          <w:rFonts w:ascii="Times" w:hAnsi="Times" w:cs="Times"/>
          <w:color w:val="000000"/>
          <w:vertAlign w:val="subscript"/>
          <w:lang w:val="en-US" w:eastAsia="zh-CN"/>
        </w:rPr>
        <w:t>powerclass</w:t>
      </w:r>
      <w:proofErr w:type="spellEnd"/>
      <w:r>
        <w:rPr>
          <w:rFonts w:ascii="Times" w:hAnsi="Times" w:cs="Times"/>
          <w:color w:val="000000"/>
          <w:lang w:val="en-US" w:eastAsia="zh-CN"/>
        </w:rPr>
        <w:t xml:space="preserve"> since it will artificially increase the lower bound. </w:t>
      </w:r>
    </w:p>
    <w:p w14:paraId="58393DEB"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3911C611"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 xml:space="preserve">For example, for PC3 UE, </w:t>
      </w:r>
      <w:proofErr w:type="spellStart"/>
      <w:r>
        <w:rPr>
          <w:rFonts w:ascii="Times" w:hAnsi="Times" w:cs="Times"/>
          <w:color w:val="000000"/>
          <w:lang w:val="en-US" w:eastAsia="zh-CN"/>
        </w:rPr>
        <w:t>P</w:t>
      </w:r>
      <w:r w:rsidRPr="00987064">
        <w:rPr>
          <w:rFonts w:ascii="Times" w:hAnsi="Times" w:cs="Times"/>
          <w:color w:val="000000"/>
          <w:vertAlign w:val="subscript"/>
          <w:lang w:val="en-US" w:eastAsia="zh-CN"/>
        </w:rPr>
        <w:t>powerclass</w:t>
      </w:r>
      <w:proofErr w:type="spellEnd"/>
      <w:r>
        <w:rPr>
          <w:rFonts w:ascii="Times" w:hAnsi="Times" w:cs="Times"/>
          <w:color w:val="000000"/>
          <w:lang w:val="en-US" w:eastAsia="zh-CN"/>
        </w:rPr>
        <w:t xml:space="preserve"> is 22.4dBm for n257. Let’s also assume the per-UE based P-MPR is 6dB to meet MPE requirements when minimum peak EIRP is achieved. However, the UE can report two different per-beam based P-MPR, </w:t>
      </w:r>
      <w:proofErr w:type="gramStart"/>
      <w:r>
        <w:rPr>
          <w:rFonts w:ascii="Times" w:hAnsi="Times" w:cs="Times"/>
          <w:color w:val="000000"/>
          <w:lang w:val="en-US" w:eastAsia="zh-CN"/>
        </w:rPr>
        <w:t>e.g.</w:t>
      </w:r>
      <w:proofErr w:type="gramEnd"/>
      <w:r>
        <w:rPr>
          <w:rFonts w:ascii="Times" w:hAnsi="Times" w:cs="Times"/>
          <w:color w:val="000000"/>
          <w:lang w:val="en-US" w:eastAsia="zh-CN"/>
        </w:rPr>
        <w:t xml:space="preserve"> 6dB and 0dB, depending on the relative position between UE and proximate human body. It is possible 6dB PMPR is associated with a beam with EIRP of 22.4dBm and 0dB PMPR is associated with a beam with EIRP of 20dBm. Obviously, the beam with 0dB PMPR should be selected. However, if 0dB PMPR is used in the formular, the lower bound can be artificially tighten by 6dB. </w:t>
      </w:r>
    </w:p>
    <w:p w14:paraId="6048167F"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334D21D5" w14:textId="130B8777" w:rsidR="00987064" w:rsidRP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color w:val="000000"/>
          <w:lang w:val="en-US" w:eastAsia="zh-CN"/>
        </w:rPr>
      </w:pPr>
      <w:r w:rsidRPr="00987064">
        <w:rPr>
          <w:rFonts w:ascii="Times" w:hAnsi="Times" w:cs="Times"/>
          <w:b/>
          <w:bCs/>
          <w:color w:val="000000"/>
          <w:lang w:val="en-US" w:eastAsia="zh-CN"/>
        </w:rPr>
        <w:t xml:space="preserve">Proposal 1: </w:t>
      </w:r>
      <w:r w:rsidRPr="00987064">
        <w:rPr>
          <w:rFonts w:ascii="Times" w:hAnsi="Times" w:cs="Times"/>
          <w:b/>
          <w:bCs/>
          <w:color w:val="000000"/>
          <w:lang w:val="en-US" w:eastAsia="zh-CN"/>
        </w:rPr>
        <w:t xml:space="preserve">the corresponding measured peak EIRP </w:t>
      </w:r>
      <w:proofErr w:type="gramStart"/>
      <w:r w:rsidRPr="00987064">
        <w:rPr>
          <w:rFonts w:ascii="Times" w:hAnsi="Times" w:cs="Times"/>
          <w:b/>
          <w:bCs/>
          <w:color w:val="000000"/>
          <w:lang w:val="en-US" w:eastAsia="zh-CN"/>
        </w:rPr>
        <w:t>P</w:t>
      </w:r>
      <w:proofErr w:type="spellStart"/>
      <w:r w:rsidRPr="00987064">
        <w:rPr>
          <w:rFonts w:ascii="Times" w:hAnsi="Times" w:cs="Times"/>
          <w:b/>
          <w:bCs/>
          <w:color w:val="000000"/>
          <w:position w:val="-2"/>
          <w:sz w:val="12"/>
          <w:szCs w:val="12"/>
          <w:lang w:val="en-US" w:eastAsia="zh-CN"/>
        </w:rPr>
        <w:t>UMAX,f</w:t>
      </w:r>
      <w:proofErr w:type="gramEnd"/>
      <w:r w:rsidRPr="00987064">
        <w:rPr>
          <w:rFonts w:ascii="Times" w:hAnsi="Times" w:cs="Times"/>
          <w:b/>
          <w:bCs/>
          <w:color w:val="000000"/>
          <w:position w:val="-2"/>
          <w:sz w:val="12"/>
          <w:szCs w:val="12"/>
          <w:lang w:val="en-US" w:eastAsia="zh-CN"/>
        </w:rPr>
        <w:t>,c</w:t>
      </w:r>
      <w:proofErr w:type="spellEnd"/>
      <w:r w:rsidRPr="00987064">
        <w:rPr>
          <w:rFonts w:ascii="Times" w:hAnsi="Times" w:cs="Times"/>
          <w:b/>
          <w:bCs/>
          <w:color w:val="000000"/>
          <w:position w:val="-2"/>
          <w:sz w:val="12"/>
          <w:szCs w:val="12"/>
          <w:lang w:val="en-US" w:eastAsia="zh-CN"/>
        </w:rPr>
        <w:t xml:space="preserve"> </w:t>
      </w:r>
      <w:r w:rsidRPr="00987064">
        <w:rPr>
          <w:rFonts w:ascii="Times" w:hAnsi="Times" w:cs="Times"/>
          <w:b/>
          <w:bCs/>
          <w:color w:val="000000"/>
          <w:lang w:val="en-US" w:eastAsia="zh-CN"/>
        </w:rPr>
        <w:t xml:space="preserve">should be revisited to clarify the definition of </w:t>
      </w:r>
      <w:r w:rsidRPr="00987064">
        <w:rPr>
          <w:rFonts w:ascii="Times" w:hAnsi="Times" w:cs="Times"/>
          <w:b/>
          <w:bCs/>
          <w:color w:val="000000"/>
          <w:lang w:val="en-US" w:eastAsia="zh-CN"/>
        </w:rPr>
        <w:t>P-</w:t>
      </w:r>
      <w:proofErr w:type="spellStart"/>
      <w:r w:rsidRPr="00987064">
        <w:rPr>
          <w:rFonts w:ascii="Times" w:hAnsi="Times" w:cs="Times"/>
          <w:b/>
          <w:bCs/>
          <w:color w:val="000000"/>
          <w:lang w:val="en-US" w:eastAsia="zh-CN"/>
        </w:rPr>
        <w:t>MPR</w:t>
      </w:r>
      <w:r w:rsidRPr="00987064">
        <w:rPr>
          <w:rFonts w:ascii="Times" w:hAnsi="Times" w:cs="Times"/>
          <w:b/>
          <w:bCs/>
          <w:color w:val="000000"/>
          <w:vertAlign w:val="subscript"/>
          <w:lang w:val="en-US" w:eastAsia="zh-CN"/>
        </w:rPr>
        <w:t>f,c</w:t>
      </w:r>
      <w:proofErr w:type="spellEnd"/>
      <w:r w:rsidRPr="00987064">
        <w:rPr>
          <w:rFonts w:ascii="Times" w:hAnsi="Times" w:cs="Times"/>
          <w:b/>
          <w:bCs/>
          <w:color w:val="000000"/>
          <w:lang w:val="en-US" w:eastAsia="zh-CN"/>
        </w:rPr>
        <w:t xml:space="preserve"> when per-beam based P-MPR reporting is enabled. </w:t>
      </w:r>
    </w:p>
    <w:p w14:paraId="34B4B0F3"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3348E8BB" w14:textId="77777777" w:rsidR="00987064" w:rsidRDefault="00987064" w:rsidP="00987064">
      <w:pPr>
        <w:rPr>
          <w:lang w:eastAsia="zh-CN"/>
        </w:rPr>
      </w:pPr>
      <w:r>
        <w:rPr>
          <w:lang w:eastAsia="zh-CN"/>
        </w:rPr>
        <w:t>Meanwhile,</w:t>
      </w:r>
      <w:r>
        <w:rPr>
          <w:lang w:eastAsia="zh-CN"/>
        </w:rPr>
        <w:t xml:space="preserve"> </w:t>
      </w:r>
      <w:r>
        <w:rPr>
          <w:lang w:eastAsia="zh-CN"/>
        </w:rPr>
        <w:t xml:space="preserve">based on RAN1 agreements, </w:t>
      </w:r>
      <w:r>
        <w:rPr>
          <w:lang w:eastAsia="zh-CN"/>
        </w:rPr>
        <w:t>it is not guaranteed that the L1-RSRP of the associated SSBRI/CRI is always reported.</w:t>
      </w:r>
      <w:r>
        <w:rPr>
          <w:lang w:eastAsia="zh-CN"/>
        </w:rPr>
        <w:t xml:space="preserve"> In this case, the value of per-beam PMRP reporting is questionable. It is proposed to clarify this with RAN1.</w:t>
      </w:r>
    </w:p>
    <w:p w14:paraId="324D68D0" w14:textId="43D90C33" w:rsidR="00987064" w:rsidRDefault="00987064" w:rsidP="00987064">
      <w:pPr>
        <w:rPr>
          <w:b/>
          <w:bCs/>
          <w:lang w:eastAsia="zh-CN"/>
        </w:rPr>
      </w:pPr>
      <w:r w:rsidRPr="00987064">
        <w:rPr>
          <w:b/>
          <w:bCs/>
          <w:lang w:eastAsia="zh-CN"/>
        </w:rPr>
        <w:t xml:space="preserve">Proposal 2: it should be clarified with RAN1 if per-beam P-MPR should be reported together with the associated SSBRI/CRI and the corresponding L1-RSRP. </w:t>
      </w:r>
      <w:r w:rsidRPr="00987064">
        <w:rPr>
          <w:b/>
          <w:bCs/>
          <w:lang w:eastAsia="zh-CN"/>
        </w:rPr>
        <w:t xml:space="preserve">  </w:t>
      </w:r>
    </w:p>
    <w:p w14:paraId="165C2920" w14:textId="6D3260D2" w:rsidR="00987064" w:rsidRDefault="00987064" w:rsidP="00987064">
      <w:pPr>
        <w:rPr>
          <w:lang w:eastAsia="zh-CN"/>
        </w:rPr>
      </w:pPr>
      <w:r>
        <w:rPr>
          <w:lang w:eastAsia="zh-CN"/>
        </w:rPr>
        <w:t xml:space="preserve">In RAN1 discussion, body proximity sensing capability is assumed when per-beam PMPR reporting is introduced. </w:t>
      </w:r>
      <w:proofErr w:type="spellStart"/>
      <w:r>
        <w:rPr>
          <w:lang w:eastAsia="zh-CN"/>
        </w:rPr>
        <w:t>From</w:t>
      </w:r>
      <w:proofErr w:type="spellEnd"/>
      <w:r>
        <w:rPr>
          <w:lang w:eastAsia="zh-CN"/>
        </w:rPr>
        <w:t xml:space="preserve"> UL performance perspective, for the same SSBRI/CRI, UE can have different strategy to report P-MPR depending on human body approximation. If there is no human target around, UE should select the beam with the best EIRP in UL or L1-RSRP in DL and the corresponding PMPR is reported. When there is human body approximate, the beam with maximum (L1RSRP-PMPR) should be selected and reported. Obviously, reporting a single P-MPR per SSBRI/CRI are not sufficient for MPE and UL performance enhancement.</w:t>
      </w:r>
    </w:p>
    <w:p w14:paraId="0C3E91DC" w14:textId="77777777" w:rsidR="00987064" w:rsidRPr="00987064" w:rsidRDefault="00987064" w:rsidP="00987064">
      <w:pPr>
        <w:rPr>
          <w:b/>
          <w:bCs/>
          <w:lang w:eastAsia="zh-CN"/>
        </w:rPr>
      </w:pPr>
      <w:r w:rsidRPr="00987064">
        <w:rPr>
          <w:b/>
          <w:bCs/>
          <w:lang w:eastAsia="zh-CN"/>
        </w:rPr>
        <w:t xml:space="preserve">Observation 2: </w:t>
      </w:r>
      <w:r w:rsidRPr="00987064">
        <w:rPr>
          <w:b/>
          <w:bCs/>
          <w:lang w:eastAsia="zh-CN"/>
        </w:rPr>
        <w:t>reporting a single P-MPR per SSBRI/CRI are not sufficient for MPE and UL performance enhancement.</w:t>
      </w:r>
    </w:p>
    <w:p w14:paraId="78B5C6CF" w14:textId="4822306B" w:rsidR="00987064" w:rsidRPr="00987064" w:rsidRDefault="00987064" w:rsidP="00987064">
      <w:pPr>
        <w:rPr>
          <w:rFonts w:ascii="Arial" w:hAnsi="Arial"/>
          <w:sz w:val="32"/>
          <w:lang w:eastAsia="zh-CN"/>
        </w:rPr>
      </w:pPr>
      <w:r w:rsidRPr="00987064">
        <w:rPr>
          <w:b/>
          <w:bCs/>
          <w:lang w:eastAsia="zh-CN"/>
        </w:rPr>
        <w:t>Proposal 3: per-beam based P-MPR</w:t>
      </w:r>
      <w:r>
        <w:rPr>
          <w:b/>
          <w:bCs/>
          <w:lang w:eastAsia="zh-CN"/>
        </w:rPr>
        <w:t xml:space="preserve"> for MPR enhancement can be further enhanced in R18 as part of RAN4-led FR2 enhancement. </w:t>
      </w:r>
      <w:r>
        <w:rPr>
          <w:rFonts w:ascii="Arial" w:hAnsi="Arial"/>
          <w:sz w:val="32"/>
          <w:lang w:eastAsia="zh-CN"/>
        </w:rPr>
        <w:t xml:space="preserve"> </w:t>
      </w:r>
      <w:r w:rsidRPr="00987064">
        <w:rPr>
          <w:rFonts w:ascii="Arial" w:hAnsi="Arial"/>
          <w:sz w:val="32"/>
          <w:lang w:eastAsia="zh-CN"/>
        </w:rPr>
        <w:t xml:space="preserve"> </w:t>
      </w:r>
    </w:p>
    <w:p w14:paraId="730A631E" w14:textId="5C735C88" w:rsidR="00987064" w:rsidRDefault="00987064" w:rsidP="00987064">
      <w:pPr>
        <w:pStyle w:val="Heading1"/>
        <w:numPr>
          <w:ilvl w:val="0"/>
          <w:numId w:val="10"/>
        </w:numPr>
        <w:pBdr>
          <w:top w:val="single" w:sz="12" w:space="2" w:color="auto"/>
        </w:pBdr>
        <w:tabs>
          <w:tab w:val="num" w:pos="45"/>
        </w:tabs>
        <w:jc w:val="both"/>
        <w:rPr>
          <w:sz w:val="32"/>
        </w:rPr>
      </w:pPr>
      <w:r>
        <w:rPr>
          <w:sz w:val="32"/>
        </w:rPr>
        <w:t>Conclusion</w:t>
      </w:r>
    </w:p>
    <w:p w14:paraId="50B1BED9" w14:textId="08DA9028" w:rsidR="00987064" w:rsidRDefault="00987064" w:rsidP="00987064">
      <w:pPr>
        <w:rPr>
          <w:lang w:eastAsia="zh-CN"/>
        </w:rPr>
      </w:pPr>
      <w:r>
        <w:rPr>
          <w:lang w:eastAsia="zh-CN"/>
        </w:rPr>
        <w:t>In this contribution, RAN4 impacts of the per-beam based PMRP reporting is evaluated with the following observation and proposals</w:t>
      </w:r>
    </w:p>
    <w:p w14:paraId="64E8CED5" w14:textId="62EE5EE5" w:rsidR="00987064" w:rsidRDefault="00987064" w:rsidP="00987064">
      <w:pPr>
        <w:rPr>
          <w:b/>
          <w:bCs/>
          <w:lang w:eastAsia="zh-CN"/>
        </w:rPr>
      </w:pPr>
      <w:r w:rsidRPr="00987064">
        <w:rPr>
          <w:b/>
          <w:bCs/>
          <w:lang w:eastAsia="zh-CN"/>
        </w:rPr>
        <w:lastRenderedPageBreak/>
        <w:t xml:space="preserve">Observation 1: per-beam based P-MPR is introduced to enhance UL Tx beam selection with MPE impacts considered. </w:t>
      </w:r>
    </w:p>
    <w:p w14:paraId="6DBB5E4A" w14:textId="24614AE1" w:rsidR="00987064" w:rsidRDefault="00987064" w:rsidP="00987064">
      <w:pPr>
        <w:rPr>
          <w:b/>
          <w:bCs/>
          <w:lang w:eastAsia="zh-CN"/>
        </w:rPr>
      </w:pPr>
      <w:r w:rsidRPr="00987064">
        <w:rPr>
          <w:b/>
          <w:bCs/>
          <w:lang w:eastAsia="zh-CN"/>
        </w:rPr>
        <w:t>Observation 2: reporting a single P-MPR per SSBRI/CRI are not sufficient for MPE and UL performance enhancement.</w:t>
      </w:r>
    </w:p>
    <w:p w14:paraId="07B61C66" w14:textId="77777777" w:rsidR="00987064" w:rsidRP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color w:val="000000"/>
          <w:lang w:val="en-US" w:eastAsia="zh-CN"/>
        </w:rPr>
      </w:pPr>
      <w:r w:rsidRPr="00987064">
        <w:rPr>
          <w:rFonts w:ascii="Times" w:hAnsi="Times" w:cs="Times"/>
          <w:b/>
          <w:bCs/>
          <w:color w:val="000000"/>
          <w:lang w:val="en-US" w:eastAsia="zh-CN"/>
        </w:rPr>
        <w:t xml:space="preserve">Proposal 1: the corresponding measured peak EIRP </w:t>
      </w:r>
      <w:proofErr w:type="gramStart"/>
      <w:r w:rsidRPr="00987064">
        <w:rPr>
          <w:rFonts w:ascii="Times" w:hAnsi="Times" w:cs="Times"/>
          <w:b/>
          <w:bCs/>
          <w:color w:val="000000"/>
          <w:lang w:val="en-US" w:eastAsia="zh-CN"/>
        </w:rPr>
        <w:t>P</w:t>
      </w:r>
      <w:proofErr w:type="spellStart"/>
      <w:r w:rsidRPr="00987064">
        <w:rPr>
          <w:rFonts w:ascii="Times" w:hAnsi="Times" w:cs="Times"/>
          <w:b/>
          <w:bCs/>
          <w:color w:val="000000"/>
          <w:position w:val="-2"/>
          <w:sz w:val="12"/>
          <w:szCs w:val="12"/>
          <w:lang w:val="en-US" w:eastAsia="zh-CN"/>
        </w:rPr>
        <w:t>UMAX,f</w:t>
      </w:r>
      <w:proofErr w:type="gramEnd"/>
      <w:r w:rsidRPr="00987064">
        <w:rPr>
          <w:rFonts w:ascii="Times" w:hAnsi="Times" w:cs="Times"/>
          <w:b/>
          <w:bCs/>
          <w:color w:val="000000"/>
          <w:position w:val="-2"/>
          <w:sz w:val="12"/>
          <w:szCs w:val="12"/>
          <w:lang w:val="en-US" w:eastAsia="zh-CN"/>
        </w:rPr>
        <w:t>,c</w:t>
      </w:r>
      <w:proofErr w:type="spellEnd"/>
      <w:r w:rsidRPr="00987064">
        <w:rPr>
          <w:rFonts w:ascii="Times" w:hAnsi="Times" w:cs="Times"/>
          <w:b/>
          <w:bCs/>
          <w:color w:val="000000"/>
          <w:position w:val="-2"/>
          <w:sz w:val="12"/>
          <w:szCs w:val="12"/>
          <w:lang w:val="en-US" w:eastAsia="zh-CN"/>
        </w:rPr>
        <w:t xml:space="preserve"> </w:t>
      </w:r>
      <w:r w:rsidRPr="00987064">
        <w:rPr>
          <w:rFonts w:ascii="Times" w:hAnsi="Times" w:cs="Times"/>
          <w:b/>
          <w:bCs/>
          <w:color w:val="000000"/>
          <w:lang w:val="en-US" w:eastAsia="zh-CN"/>
        </w:rPr>
        <w:t>should be revisited to clarify the definition of P-</w:t>
      </w:r>
      <w:proofErr w:type="spellStart"/>
      <w:r w:rsidRPr="00987064">
        <w:rPr>
          <w:rFonts w:ascii="Times" w:hAnsi="Times" w:cs="Times"/>
          <w:b/>
          <w:bCs/>
          <w:color w:val="000000"/>
          <w:lang w:val="en-US" w:eastAsia="zh-CN"/>
        </w:rPr>
        <w:t>MPR</w:t>
      </w:r>
      <w:r w:rsidRPr="00987064">
        <w:rPr>
          <w:rFonts w:ascii="Times" w:hAnsi="Times" w:cs="Times"/>
          <w:b/>
          <w:bCs/>
          <w:color w:val="000000"/>
          <w:vertAlign w:val="subscript"/>
          <w:lang w:val="en-US" w:eastAsia="zh-CN"/>
        </w:rPr>
        <w:t>f,c</w:t>
      </w:r>
      <w:proofErr w:type="spellEnd"/>
      <w:r w:rsidRPr="00987064">
        <w:rPr>
          <w:rFonts w:ascii="Times" w:hAnsi="Times" w:cs="Times"/>
          <w:b/>
          <w:bCs/>
          <w:color w:val="000000"/>
          <w:lang w:val="en-US" w:eastAsia="zh-CN"/>
        </w:rPr>
        <w:t xml:space="preserve"> when per-beam based P-MPR reporting is enabled. </w:t>
      </w:r>
    </w:p>
    <w:p w14:paraId="706C2F1F"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452446D5" w14:textId="77777777" w:rsidR="00987064" w:rsidRDefault="00987064" w:rsidP="00987064">
      <w:pPr>
        <w:rPr>
          <w:b/>
          <w:bCs/>
          <w:lang w:eastAsia="zh-CN"/>
        </w:rPr>
      </w:pPr>
      <w:r w:rsidRPr="00987064">
        <w:rPr>
          <w:b/>
          <w:bCs/>
          <w:lang w:eastAsia="zh-CN"/>
        </w:rPr>
        <w:t xml:space="preserve">Proposal 2: it should be clarified with RAN1 if per-beam P-MPR should be reported together with the associated SSBRI/CRI and the corresponding L1-RSRP.  </w:t>
      </w:r>
    </w:p>
    <w:p w14:paraId="1BBE438E" w14:textId="77777777" w:rsidR="00987064" w:rsidRPr="00987064" w:rsidRDefault="00987064" w:rsidP="00987064">
      <w:pPr>
        <w:rPr>
          <w:rFonts w:ascii="Arial" w:hAnsi="Arial"/>
          <w:sz w:val="32"/>
          <w:lang w:eastAsia="zh-CN"/>
        </w:rPr>
      </w:pPr>
      <w:r w:rsidRPr="00987064">
        <w:rPr>
          <w:b/>
          <w:bCs/>
          <w:lang w:eastAsia="zh-CN"/>
        </w:rPr>
        <w:t>Proposal 3: per-beam based P-MPR</w:t>
      </w:r>
      <w:r>
        <w:rPr>
          <w:b/>
          <w:bCs/>
          <w:lang w:eastAsia="zh-CN"/>
        </w:rPr>
        <w:t xml:space="preserve"> for MPR enhancement can be further enhanced in R18 as part of RAN4-led FR2 enhancement. </w:t>
      </w:r>
      <w:r>
        <w:rPr>
          <w:rFonts w:ascii="Arial" w:hAnsi="Arial"/>
          <w:sz w:val="32"/>
          <w:lang w:eastAsia="zh-CN"/>
        </w:rPr>
        <w:t xml:space="preserve"> </w:t>
      </w:r>
      <w:r w:rsidRPr="00987064">
        <w:rPr>
          <w:rFonts w:ascii="Arial" w:hAnsi="Arial"/>
          <w:sz w:val="32"/>
          <w:lang w:eastAsia="zh-CN"/>
        </w:rPr>
        <w:t xml:space="preserve"> </w:t>
      </w:r>
    </w:p>
    <w:p w14:paraId="42592E2F" w14:textId="6E296568" w:rsidR="00987064" w:rsidRPr="00987064" w:rsidRDefault="00987064" w:rsidP="00987064">
      <w:pPr>
        <w:rPr>
          <w:b/>
          <w:bCs/>
          <w:lang w:eastAsia="zh-CN"/>
        </w:rPr>
      </w:pPr>
      <w:r w:rsidRPr="00987064">
        <w:rPr>
          <w:b/>
          <w:bCs/>
          <w:lang w:eastAsia="zh-CN"/>
        </w:rPr>
        <w:t xml:space="preserve"> </w:t>
      </w:r>
    </w:p>
    <w:p w14:paraId="2BED061B" w14:textId="77777777" w:rsidR="00987064" w:rsidRPr="00987064" w:rsidRDefault="00987064" w:rsidP="00987064">
      <w:pPr>
        <w:rPr>
          <w:lang w:eastAsia="zh-CN"/>
        </w:rPr>
      </w:pP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884D" w14:textId="77777777" w:rsidR="009D34B0" w:rsidRDefault="009D34B0">
      <w:pPr>
        <w:spacing w:after="0"/>
      </w:pPr>
      <w:r>
        <w:separator/>
      </w:r>
    </w:p>
  </w:endnote>
  <w:endnote w:type="continuationSeparator" w:id="0">
    <w:p w14:paraId="44912529" w14:textId="77777777" w:rsidR="009D34B0" w:rsidRDefault="009D34B0">
      <w:pPr>
        <w:spacing w:after="0"/>
      </w:pPr>
      <w:r>
        <w:continuationSeparator/>
      </w:r>
    </w:p>
  </w:endnote>
  <w:endnote w:type="continuationNotice" w:id="1">
    <w:p w14:paraId="5ED05106" w14:textId="77777777" w:rsidR="009D34B0" w:rsidRDefault="009D3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357F3" w14:textId="77777777" w:rsidR="009D34B0" w:rsidRDefault="009D34B0">
      <w:pPr>
        <w:spacing w:after="0"/>
      </w:pPr>
      <w:r>
        <w:separator/>
      </w:r>
    </w:p>
  </w:footnote>
  <w:footnote w:type="continuationSeparator" w:id="0">
    <w:p w14:paraId="21C44806" w14:textId="77777777" w:rsidR="009D34B0" w:rsidRDefault="009D34B0">
      <w:pPr>
        <w:spacing w:after="0"/>
      </w:pPr>
      <w:r>
        <w:continuationSeparator/>
      </w:r>
    </w:p>
  </w:footnote>
  <w:footnote w:type="continuationNotice" w:id="1">
    <w:p w14:paraId="1A94FEBD" w14:textId="77777777" w:rsidR="009D34B0" w:rsidRDefault="009D34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B9842DE"/>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3D3060"/>
    <w:multiLevelType w:val="multilevel"/>
    <w:tmpl w:val="40901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9"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75A10"/>
    <w:multiLevelType w:val="multilevel"/>
    <w:tmpl w:val="D07CC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CA0285"/>
    <w:multiLevelType w:val="hybridMultilevel"/>
    <w:tmpl w:val="8A2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8"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 w:numId="12">
    <w:abstractNumId w:val="7"/>
  </w:num>
  <w:num w:numId="13">
    <w:abstractNumId w:val="8"/>
  </w:num>
  <w:num w:numId="14">
    <w:abstractNumId w:val="32"/>
  </w:num>
  <w:num w:numId="15">
    <w:abstractNumId w:val="13"/>
  </w:num>
  <w:num w:numId="16">
    <w:abstractNumId w:val="31"/>
  </w:num>
  <w:num w:numId="17">
    <w:abstractNumId w:val="10"/>
  </w:num>
  <w:num w:numId="18">
    <w:abstractNumId w:val="35"/>
  </w:num>
  <w:num w:numId="19">
    <w:abstractNumId w:val="26"/>
  </w:num>
  <w:num w:numId="20">
    <w:abstractNumId w:val="27"/>
  </w:num>
  <w:num w:numId="21">
    <w:abstractNumId w:val="3"/>
  </w:num>
  <w:num w:numId="22">
    <w:abstractNumId w:val="19"/>
  </w:num>
  <w:num w:numId="23">
    <w:abstractNumId w:val="12"/>
  </w:num>
  <w:num w:numId="24">
    <w:abstractNumId w:val="20"/>
  </w:num>
  <w:num w:numId="25">
    <w:abstractNumId w:val="34"/>
  </w:num>
  <w:num w:numId="26">
    <w:abstractNumId w:val="28"/>
  </w:num>
  <w:num w:numId="27">
    <w:abstractNumId w:val="16"/>
  </w:num>
  <w:num w:numId="28">
    <w:abstractNumId w:val="21"/>
  </w:num>
  <w:num w:numId="29">
    <w:abstractNumId w:val="11"/>
  </w:num>
  <w:num w:numId="30">
    <w:abstractNumId w:val="38"/>
  </w:num>
  <w:num w:numId="31">
    <w:abstractNumId w:val="30"/>
  </w:num>
  <w:num w:numId="32">
    <w:abstractNumId w:val="17"/>
  </w:num>
  <w:num w:numId="33">
    <w:abstractNumId w:val="1"/>
  </w:num>
  <w:num w:numId="34">
    <w:abstractNumId w:val="18"/>
  </w:num>
  <w:num w:numId="35">
    <w:abstractNumId w:val="9"/>
  </w:num>
  <w:num w:numId="36">
    <w:abstractNumId w:val="29"/>
  </w:num>
  <w:num w:numId="37">
    <w:abstractNumId w:val="24"/>
  </w:num>
  <w:num w:numId="38">
    <w:abstractNumId w:val="0"/>
  </w:num>
  <w:num w:numId="39">
    <w:abstractNumId w:val="25"/>
  </w:num>
  <w:num w:numId="40">
    <w:abstractNumId w:val="22"/>
  </w:num>
  <w:num w:numId="4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2FA6"/>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D7CBE"/>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C72"/>
    <w:rsid w:val="00341E35"/>
    <w:rsid w:val="0034219A"/>
    <w:rsid w:val="0034362E"/>
    <w:rsid w:val="003440A3"/>
    <w:rsid w:val="00345588"/>
    <w:rsid w:val="003478B7"/>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123"/>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850"/>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97116"/>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F8D"/>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261"/>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064"/>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4B0"/>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8A"/>
    <w:rsid w:val="00CA2170"/>
    <w:rsid w:val="00CA2C52"/>
    <w:rsid w:val="00CA31C3"/>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2D7"/>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1F7D"/>
    <w:rsid w:val="00E62127"/>
    <w:rsid w:val="00E62C29"/>
    <w:rsid w:val="00E62DA4"/>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76A7E"/>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33C"/>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列表段落1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987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797419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0271015">
      <w:bodyDiv w:val="1"/>
      <w:marLeft w:val="0"/>
      <w:marRight w:val="0"/>
      <w:marTop w:val="0"/>
      <w:marBottom w:val="0"/>
      <w:divBdr>
        <w:top w:val="none" w:sz="0" w:space="0" w:color="auto"/>
        <w:left w:val="none" w:sz="0" w:space="0" w:color="auto"/>
        <w:bottom w:val="none" w:sz="0" w:space="0" w:color="auto"/>
        <w:right w:val="none" w:sz="0" w:space="0" w:color="auto"/>
      </w:divBdr>
      <w:divsChild>
        <w:div w:id="17278696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7402387">
              <w:marLeft w:val="0"/>
              <w:marRight w:val="0"/>
              <w:marTop w:val="0"/>
              <w:marBottom w:val="0"/>
              <w:divBdr>
                <w:top w:val="none" w:sz="0" w:space="0" w:color="auto"/>
                <w:left w:val="none" w:sz="0" w:space="0" w:color="auto"/>
                <w:bottom w:val="none" w:sz="0" w:space="0" w:color="auto"/>
                <w:right w:val="none" w:sz="0" w:space="0" w:color="auto"/>
              </w:divBdr>
              <w:divsChild>
                <w:div w:id="1022242357">
                  <w:marLeft w:val="0"/>
                  <w:marRight w:val="0"/>
                  <w:marTop w:val="0"/>
                  <w:marBottom w:val="0"/>
                  <w:divBdr>
                    <w:top w:val="none" w:sz="0" w:space="0" w:color="auto"/>
                    <w:left w:val="none" w:sz="0" w:space="0" w:color="auto"/>
                    <w:bottom w:val="none" w:sz="0" w:space="0" w:color="auto"/>
                    <w:right w:val="none" w:sz="0" w:space="0" w:color="auto"/>
                  </w:divBdr>
                  <w:divsChild>
                    <w:div w:id="673648569">
                      <w:marLeft w:val="0"/>
                      <w:marRight w:val="0"/>
                      <w:marTop w:val="0"/>
                      <w:marBottom w:val="0"/>
                      <w:divBdr>
                        <w:top w:val="none" w:sz="0" w:space="0" w:color="auto"/>
                        <w:left w:val="none" w:sz="0" w:space="0" w:color="auto"/>
                        <w:bottom w:val="none" w:sz="0" w:space="0" w:color="auto"/>
                        <w:right w:val="none" w:sz="0" w:space="0" w:color="auto"/>
                      </w:divBdr>
                      <w:divsChild>
                        <w:div w:id="1561287642">
                          <w:marLeft w:val="0"/>
                          <w:marRight w:val="0"/>
                          <w:marTop w:val="0"/>
                          <w:marBottom w:val="0"/>
                          <w:divBdr>
                            <w:top w:val="none" w:sz="0" w:space="0" w:color="auto"/>
                            <w:left w:val="none" w:sz="0" w:space="0" w:color="auto"/>
                            <w:bottom w:val="none" w:sz="0" w:space="0" w:color="auto"/>
                            <w:right w:val="none" w:sz="0" w:space="0" w:color="auto"/>
                          </w:divBdr>
                        </w:div>
                        <w:div w:id="1678263067">
                          <w:marLeft w:val="0"/>
                          <w:marRight w:val="0"/>
                          <w:marTop w:val="0"/>
                          <w:marBottom w:val="0"/>
                          <w:divBdr>
                            <w:top w:val="none" w:sz="0" w:space="0" w:color="auto"/>
                            <w:left w:val="none" w:sz="0" w:space="0" w:color="auto"/>
                            <w:bottom w:val="none" w:sz="0" w:space="0" w:color="auto"/>
                            <w:right w:val="none" w:sz="0" w:space="0" w:color="auto"/>
                          </w:divBdr>
                        </w:div>
                        <w:div w:id="20841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4804895">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924</Words>
  <Characters>5272</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2016-08-05T18:54:00Z</cp:lastPrinted>
  <dcterms:created xsi:type="dcterms:W3CDTF">2022-01-10T22:46:00Z</dcterms:created>
  <dcterms:modified xsi:type="dcterms:W3CDTF">2022-01-10T22:46:00Z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